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20FA4C91" w:rsidR="00326388" w:rsidRDefault="00326388" w:rsidP="0032638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497EA5">
          <w:rPr>
            <w:b/>
            <w:noProof/>
            <w:sz w:val="24"/>
          </w:rPr>
          <w:t>10</w:t>
        </w:r>
      </w:fldSimple>
      <w:fldSimple w:instr=" DOCPROPERTY  MtgTitle  \* MERGEFORMAT "/>
      <w:r>
        <w:rPr>
          <w:b/>
          <w:i/>
          <w:noProof/>
          <w:sz w:val="28"/>
        </w:rPr>
        <w:tab/>
      </w:r>
      <w:fldSimple w:instr=" DOCPROPERTY  Tdoc#  \* MERGEFORMAT ">
        <w:r w:rsidRPr="00E13F3D">
          <w:rPr>
            <w:b/>
            <w:i/>
            <w:noProof/>
            <w:sz w:val="28"/>
          </w:rPr>
          <w:t>R4-</w:t>
        </w:r>
        <w:r w:rsidR="008A29AE">
          <w:rPr>
            <w:b/>
            <w:i/>
            <w:noProof/>
            <w:sz w:val="28"/>
          </w:rPr>
          <w:t>2400541</w:t>
        </w:r>
      </w:fldSimple>
    </w:p>
    <w:p w14:paraId="30292332" w14:textId="426C8E34" w:rsidR="009A3B10" w:rsidRDefault="00E6423F" w:rsidP="009A3B10">
      <w:pPr>
        <w:pStyle w:val="CRCoverPage"/>
        <w:outlineLvl w:val="0"/>
        <w:rPr>
          <w:b/>
          <w:noProof/>
          <w:sz w:val="24"/>
        </w:rPr>
      </w:pPr>
      <w:r>
        <w:rPr>
          <w:b/>
          <w:noProof/>
          <w:sz w:val="24"/>
        </w:rPr>
        <w:t>Athens</w:t>
      </w:r>
      <w:r w:rsidR="009A3B10">
        <w:rPr>
          <w:b/>
          <w:noProof/>
          <w:sz w:val="24"/>
        </w:rPr>
        <w:t xml:space="preserve">, </w:t>
      </w:r>
      <w:r>
        <w:rPr>
          <w:b/>
          <w:noProof/>
          <w:sz w:val="24"/>
        </w:rPr>
        <w:t>Greece</w:t>
      </w:r>
      <w:r w:rsidR="009A3B10">
        <w:rPr>
          <w:b/>
          <w:noProof/>
          <w:sz w:val="24"/>
        </w:rPr>
        <w:t xml:space="preserve">, </w:t>
      </w:r>
      <w:fldSimple w:instr=" DOCPROPERTY  StartDate  \* MERGEFORMAT ">
        <w:r>
          <w:rPr>
            <w:b/>
            <w:noProof/>
            <w:sz w:val="24"/>
          </w:rPr>
          <w:t>Feb</w:t>
        </w:r>
        <w:r w:rsidR="009A3B10">
          <w:rPr>
            <w:b/>
            <w:noProof/>
            <w:sz w:val="24"/>
          </w:rPr>
          <w:t xml:space="preserve"> </w:t>
        </w:r>
        <w:r>
          <w:rPr>
            <w:b/>
            <w:noProof/>
            <w:sz w:val="24"/>
          </w:rPr>
          <w:t>26</w:t>
        </w:r>
        <w:r w:rsidR="009A3B10">
          <w:rPr>
            <w:b/>
            <w:noProof/>
            <w:sz w:val="24"/>
          </w:rPr>
          <w:t xml:space="preserve"> 202</w:t>
        </w:r>
        <w:r>
          <w:rPr>
            <w:b/>
            <w:noProof/>
            <w:sz w:val="24"/>
          </w:rPr>
          <w:t>4</w:t>
        </w:r>
      </w:fldSimple>
      <w:r w:rsidR="009A3B10">
        <w:rPr>
          <w:b/>
          <w:noProof/>
          <w:sz w:val="24"/>
        </w:rPr>
        <w:t xml:space="preserve"> </w:t>
      </w:r>
      <w:r>
        <w:rPr>
          <w:b/>
          <w:noProof/>
          <w:sz w:val="24"/>
        </w:rPr>
        <w:t>–</w:t>
      </w:r>
      <w:r w:rsidR="009A3B10">
        <w:rPr>
          <w:b/>
          <w:noProof/>
          <w:sz w:val="24"/>
        </w:rPr>
        <w:t xml:space="preserve"> </w:t>
      </w:r>
      <w:fldSimple w:instr=" DOCPROPERTY  EndDate  \* MERGEFORMAT ">
        <w:r>
          <w:rPr>
            <w:b/>
            <w:noProof/>
            <w:sz w:val="24"/>
          </w:rPr>
          <w:t>Mar 1</w:t>
        </w:r>
        <w:r w:rsidR="009A3B10">
          <w:rPr>
            <w:b/>
            <w:noProof/>
            <w:sz w:val="24"/>
          </w:rPr>
          <w:t xml:space="preserve"> 202</w:t>
        </w:r>
        <w:r w:rsidR="00616DD3">
          <w:rPr>
            <w:b/>
            <w:noProof/>
            <w:sz w:val="24"/>
          </w:rPr>
          <w:t>4</w:t>
        </w:r>
      </w:fldSimple>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43F88155"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8A29AE" w:rsidRPr="008A29AE">
        <w:rPr>
          <w:rFonts w:ascii="Arial" w:hAnsi="Arial"/>
          <w:bCs/>
          <w:sz w:val="24"/>
          <w:lang w:val="en-US"/>
        </w:rPr>
        <w:t>View on RRM performance requirements for FR1+FR1 NR-DC</w:t>
      </w:r>
    </w:p>
    <w:p w14:paraId="70B522FE" w14:textId="4A0D8D53"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8A29AE">
        <w:rPr>
          <w:rFonts w:ascii="Arial" w:hAnsi="Arial"/>
          <w:bCs/>
          <w:sz w:val="24"/>
          <w:lang w:val="en-US"/>
        </w:rPr>
        <w:t>8.4.4</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4B8BDFF2" w:rsidR="007A613F" w:rsidRDefault="00941F16" w:rsidP="007A613F">
      <w:pPr>
        <w:rPr>
          <w:lang w:val="en-US"/>
        </w:rPr>
      </w:pPr>
      <w:r>
        <w:rPr>
          <w:lang w:val="en-US"/>
        </w:rPr>
        <w:t xml:space="preserve">During the last meeting, RAN4 spilt test-cases for FR1+FR1 RRM performance requirement. In this paper, we share our view regarding test scope and parameters. </w:t>
      </w:r>
    </w:p>
    <w:p w14:paraId="37B4754A" w14:textId="73154B16" w:rsidR="00C23FEB" w:rsidRPr="00FC0E69" w:rsidRDefault="00186322" w:rsidP="00EB00BF">
      <w:pPr>
        <w:pStyle w:val="Heading1"/>
        <w:rPr>
          <w:b/>
          <w:bCs/>
        </w:rPr>
      </w:pPr>
      <w:r>
        <w:rPr>
          <w:lang w:val="en-US"/>
        </w:rPr>
        <w:t>Discussion</w:t>
      </w:r>
    </w:p>
    <w:p w14:paraId="243768FD" w14:textId="77777777" w:rsidR="00105576" w:rsidRPr="00105576" w:rsidRDefault="00105576" w:rsidP="00105576">
      <w:pPr>
        <w:pStyle w:val="ListParagraph"/>
        <w:numPr>
          <w:ilvl w:val="0"/>
          <w:numId w:val="9"/>
        </w:numPr>
        <w:spacing w:after="120"/>
        <w:jc w:val="both"/>
        <w:rPr>
          <w:color w:val="0070C0"/>
          <w:lang w:val="en-US"/>
        </w:rPr>
      </w:pPr>
      <w:r>
        <w:rPr>
          <w:rFonts w:hint="eastAsia"/>
        </w:rPr>
        <w:t>Agree on the TC list and CR slitting as below.</w:t>
      </w:r>
    </w:p>
    <w:tbl>
      <w:tblPr>
        <w:tblStyle w:val="TableGrid"/>
        <w:tblW w:w="8930" w:type="dxa"/>
        <w:tblInd w:w="421" w:type="dxa"/>
        <w:tblLook w:val="04A0" w:firstRow="1" w:lastRow="0" w:firstColumn="1" w:lastColumn="0" w:noHBand="0" w:noVBand="1"/>
      </w:tblPr>
      <w:tblGrid>
        <w:gridCol w:w="680"/>
        <w:gridCol w:w="4564"/>
        <w:gridCol w:w="2410"/>
        <w:gridCol w:w="1276"/>
      </w:tblGrid>
      <w:tr w:rsidR="00105576" w14:paraId="4D6C1BA0" w14:textId="77777777" w:rsidTr="00105576">
        <w:trPr>
          <w:trHeight w:val="346"/>
        </w:trPr>
        <w:tc>
          <w:tcPr>
            <w:tcW w:w="680" w:type="dxa"/>
            <w:tcBorders>
              <w:top w:val="single" w:sz="4" w:space="0" w:color="auto"/>
              <w:left w:val="single" w:sz="4" w:space="0" w:color="auto"/>
              <w:bottom w:val="single" w:sz="4" w:space="0" w:color="auto"/>
              <w:right w:val="single" w:sz="4" w:space="0" w:color="auto"/>
            </w:tcBorders>
            <w:vAlign w:val="center"/>
            <w:hideMark/>
          </w:tcPr>
          <w:p w14:paraId="7CC36D2D" w14:textId="77777777" w:rsidR="00105576" w:rsidRDefault="00105576">
            <w:pPr>
              <w:jc w:val="both"/>
              <w:rPr>
                <w:sz w:val="18"/>
                <w:szCs w:val="18"/>
                <w:lang w:eastAsia="ja-JP"/>
              </w:rPr>
            </w:pPr>
            <w:r>
              <w:rPr>
                <w:rFonts w:hint="eastAsia"/>
                <w:sz w:val="18"/>
                <w:szCs w:val="18"/>
                <w:lang w:eastAsia="ja-JP"/>
              </w:rPr>
              <w:t>TC#</w:t>
            </w:r>
          </w:p>
        </w:tc>
        <w:tc>
          <w:tcPr>
            <w:tcW w:w="4564" w:type="dxa"/>
            <w:tcBorders>
              <w:top w:val="single" w:sz="4" w:space="0" w:color="auto"/>
              <w:left w:val="single" w:sz="4" w:space="0" w:color="auto"/>
              <w:bottom w:val="single" w:sz="4" w:space="0" w:color="auto"/>
              <w:right w:val="single" w:sz="4" w:space="0" w:color="auto"/>
            </w:tcBorders>
            <w:vAlign w:val="center"/>
            <w:hideMark/>
          </w:tcPr>
          <w:p w14:paraId="70404B2F" w14:textId="77777777" w:rsidR="00105576" w:rsidRDefault="00105576">
            <w:pPr>
              <w:jc w:val="both"/>
              <w:rPr>
                <w:sz w:val="18"/>
                <w:szCs w:val="18"/>
                <w:lang w:eastAsia="ja-JP"/>
              </w:rPr>
            </w:pPr>
            <w:r>
              <w:rPr>
                <w:rFonts w:hint="eastAsia"/>
                <w:sz w:val="18"/>
                <w:szCs w:val="18"/>
                <w:lang w:eastAsia="ja-JP"/>
              </w:rPr>
              <w:t>The RRM requirement for test case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D914361" w14:textId="77777777" w:rsidR="00105576" w:rsidRDefault="00105576">
            <w:pPr>
              <w:jc w:val="both"/>
              <w:rPr>
                <w:sz w:val="18"/>
                <w:szCs w:val="18"/>
                <w:lang w:eastAsia="ja-JP"/>
              </w:rPr>
            </w:pPr>
            <w:r>
              <w:rPr>
                <w:rFonts w:hint="eastAsia"/>
                <w:sz w:val="18"/>
                <w:szCs w:val="18"/>
                <w:lang w:eastAsia="ja-JP"/>
              </w:rPr>
              <w:t>Detailed Scope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D2E36F" w14:textId="77777777" w:rsidR="00105576" w:rsidRDefault="00105576">
            <w:pPr>
              <w:jc w:val="both"/>
              <w:rPr>
                <w:sz w:val="18"/>
                <w:szCs w:val="18"/>
                <w:lang w:eastAsia="ja-JP"/>
              </w:rPr>
            </w:pPr>
            <w:r>
              <w:rPr>
                <w:rFonts w:hint="eastAsia"/>
                <w:sz w:val="18"/>
                <w:szCs w:val="18"/>
                <w:lang w:eastAsia="ja-JP"/>
              </w:rPr>
              <w:t>Volunteer Company</w:t>
            </w:r>
          </w:p>
        </w:tc>
      </w:tr>
      <w:tr w:rsidR="00105576" w14:paraId="25ED7DAA" w14:textId="77777777" w:rsidTr="00105576">
        <w:trPr>
          <w:trHeight w:val="896"/>
        </w:trPr>
        <w:tc>
          <w:tcPr>
            <w:tcW w:w="680" w:type="dxa"/>
            <w:tcBorders>
              <w:top w:val="single" w:sz="4" w:space="0" w:color="auto"/>
              <w:left w:val="single" w:sz="4" w:space="0" w:color="auto"/>
              <w:bottom w:val="single" w:sz="4" w:space="0" w:color="auto"/>
              <w:right w:val="single" w:sz="4" w:space="0" w:color="auto"/>
            </w:tcBorders>
            <w:vAlign w:val="center"/>
            <w:hideMark/>
          </w:tcPr>
          <w:p w14:paraId="476C9E2B" w14:textId="77777777" w:rsidR="00105576" w:rsidRDefault="00105576">
            <w:pPr>
              <w:jc w:val="both"/>
              <w:rPr>
                <w:sz w:val="18"/>
                <w:szCs w:val="18"/>
                <w:lang w:eastAsia="ja-JP"/>
              </w:rPr>
            </w:pPr>
            <w:r>
              <w:rPr>
                <w:rFonts w:hint="eastAsia"/>
                <w:sz w:val="18"/>
                <w:szCs w:val="18"/>
                <w:lang w:eastAsia="ja-JP"/>
              </w:rPr>
              <w:t>TC1</w:t>
            </w:r>
          </w:p>
        </w:tc>
        <w:tc>
          <w:tcPr>
            <w:tcW w:w="4564" w:type="dxa"/>
            <w:tcBorders>
              <w:top w:val="single" w:sz="4" w:space="0" w:color="auto"/>
              <w:left w:val="single" w:sz="4" w:space="0" w:color="auto"/>
              <w:bottom w:val="single" w:sz="4" w:space="0" w:color="auto"/>
              <w:right w:val="single" w:sz="4" w:space="0" w:color="auto"/>
            </w:tcBorders>
            <w:vAlign w:val="center"/>
            <w:hideMark/>
          </w:tcPr>
          <w:p w14:paraId="2CFCB7AE" w14:textId="77777777" w:rsidR="00105576" w:rsidRDefault="00105576">
            <w:pPr>
              <w:jc w:val="both"/>
              <w:rPr>
                <w:sz w:val="18"/>
                <w:szCs w:val="18"/>
                <w:lang w:eastAsia="ja-JP"/>
              </w:rPr>
            </w:pPr>
            <w:r>
              <w:rPr>
                <w:rFonts w:hint="eastAsia"/>
                <w:sz w:val="18"/>
                <w:szCs w:val="18"/>
                <w:lang w:eastAsia="ja-JP"/>
              </w:rPr>
              <w:t xml:space="preserve">HO with </w:t>
            </w:r>
            <w:proofErr w:type="spellStart"/>
            <w:r>
              <w:rPr>
                <w:rFonts w:hint="eastAsia"/>
                <w:sz w:val="18"/>
                <w:szCs w:val="18"/>
                <w:lang w:eastAsia="ja-JP"/>
              </w:rPr>
              <w:t>PSCell</w:t>
            </w:r>
            <w:proofErr w:type="spellEnd"/>
            <w:r>
              <w:rPr>
                <w:rFonts w:hint="eastAsia"/>
                <w:sz w:val="18"/>
                <w:szCs w:val="18"/>
                <w:lang w:eastAsia="ja-JP"/>
              </w:rPr>
              <w:t xml:space="preserve"> from FR1-FR1 NR-DC to FR1-FR1 NR-DC</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61F62CD" w14:textId="77777777" w:rsidR="00105576" w:rsidRDefault="00105576">
            <w:pPr>
              <w:ind w:hanging="1"/>
              <w:jc w:val="both"/>
              <w:rPr>
                <w:sz w:val="18"/>
                <w:szCs w:val="18"/>
                <w:lang w:eastAsia="ja-JP"/>
              </w:rPr>
            </w:pPr>
            <w:r>
              <w:rPr>
                <w:rFonts w:hint="eastAsia"/>
                <w:sz w:val="18"/>
                <w:szCs w:val="18"/>
                <w:lang w:eastAsia="ja-JP"/>
              </w:rPr>
              <w:t xml:space="preserve">FFS: Only consider one of parallel processing and sequential processing for test cases of HO with </w:t>
            </w:r>
            <w:proofErr w:type="spellStart"/>
            <w:r>
              <w:rPr>
                <w:rFonts w:hint="eastAsia"/>
                <w:sz w:val="18"/>
                <w:szCs w:val="18"/>
                <w:lang w:eastAsia="ja-JP"/>
              </w:rPr>
              <w:t>PSCell</w:t>
            </w:r>
            <w:proofErr w:type="spellEnd"/>
            <w:r>
              <w:rPr>
                <w:rFonts w:hint="eastAsia"/>
                <w:sz w:val="18"/>
                <w:szCs w:val="18"/>
                <w:lang w:eastAsia="ja-JP"/>
              </w:rPr>
              <w:t xml:space="preserve"> to reduce the number of test cases.</w:t>
            </w:r>
          </w:p>
          <w:p w14:paraId="2D1E5573" w14:textId="77777777" w:rsidR="00105576" w:rsidRDefault="00105576">
            <w:pPr>
              <w:ind w:hanging="1"/>
              <w:jc w:val="both"/>
              <w:rPr>
                <w:sz w:val="18"/>
                <w:szCs w:val="18"/>
                <w:lang w:eastAsia="ja-JP"/>
              </w:rPr>
            </w:pPr>
            <w:r>
              <w:rPr>
                <w:rFonts w:hint="eastAsia"/>
                <w:sz w:val="18"/>
                <w:szCs w:val="18"/>
                <w:lang w:eastAsia="ja-JP"/>
              </w:rPr>
              <w:t>FFS: for TC2, considering the testability issue discussed in maintenance part, this test case may not be tested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C0E3BB" w14:textId="77777777" w:rsidR="00105576" w:rsidRDefault="00105576">
            <w:pPr>
              <w:jc w:val="both"/>
              <w:rPr>
                <w:sz w:val="18"/>
                <w:szCs w:val="18"/>
                <w:lang w:eastAsia="ja-JP"/>
              </w:rPr>
            </w:pPr>
            <w:r>
              <w:rPr>
                <w:rFonts w:hint="eastAsia"/>
                <w:sz w:val="18"/>
                <w:szCs w:val="18"/>
                <w:lang w:eastAsia="ja-JP"/>
              </w:rPr>
              <w:t>Qualcomm</w:t>
            </w:r>
          </w:p>
        </w:tc>
      </w:tr>
      <w:tr w:rsidR="00105576" w14:paraId="5AF61C7E" w14:textId="77777777" w:rsidTr="00105576">
        <w:trPr>
          <w:trHeight w:val="896"/>
        </w:trPr>
        <w:tc>
          <w:tcPr>
            <w:tcW w:w="680" w:type="dxa"/>
            <w:tcBorders>
              <w:top w:val="single" w:sz="4" w:space="0" w:color="auto"/>
              <w:left w:val="single" w:sz="4" w:space="0" w:color="auto"/>
              <w:bottom w:val="single" w:sz="4" w:space="0" w:color="auto"/>
              <w:right w:val="single" w:sz="4" w:space="0" w:color="auto"/>
            </w:tcBorders>
            <w:vAlign w:val="center"/>
            <w:hideMark/>
          </w:tcPr>
          <w:p w14:paraId="22FA98A2" w14:textId="77777777" w:rsidR="00105576" w:rsidRDefault="00105576">
            <w:pPr>
              <w:jc w:val="both"/>
              <w:rPr>
                <w:sz w:val="18"/>
                <w:szCs w:val="18"/>
                <w:lang w:eastAsia="ja-JP"/>
              </w:rPr>
            </w:pPr>
            <w:r>
              <w:rPr>
                <w:rFonts w:hint="eastAsia"/>
                <w:sz w:val="18"/>
                <w:szCs w:val="18"/>
                <w:lang w:eastAsia="ja-JP"/>
              </w:rPr>
              <w:t>TC2</w:t>
            </w:r>
          </w:p>
        </w:tc>
        <w:tc>
          <w:tcPr>
            <w:tcW w:w="4564" w:type="dxa"/>
            <w:tcBorders>
              <w:top w:val="single" w:sz="4" w:space="0" w:color="auto"/>
              <w:left w:val="single" w:sz="4" w:space="0" w:color="auto"/>
              <w:bottom w:val="single" w:sz="4" w:space="0" w:color="auto"/>
              <w:right w:val="single" w:sz="4" w:space="0" w:color="auto"/>
            </w:tcBorders>
            <w:vAlign w:val="center"/>
            <w:hideMark/>
          </w:tcPr>
          <w:p w14:paraId="02BE4956" w14:textId="77777777" w:rsidR="00105576" w:rsidRDefault="00105576">
            <w:pPr>
              <w:jc w:val="both"/>
              <w:rPr>
                <w:sz w:val="18"/>
                <w:szCs w:val="18"/>
                <w:lang w:eastAsia="ja-JP"/>
              </w:rPr>
            </w:pPr>
            <w:r>
              <w:rPr>
                <w:rFonts w:hint="eastAsia"/>
                <w:sz w:val="18"/>
                <w:szCs w:val="18"/>
                <w:lang w:eastAsia="ja-JP"/>
              </w:rPr>
              <w:t xml:space="preserve">HO with </w:t>
            </w:r>
            <w:proofErr w:type="spellStart"/>
            <w:r>
              <w:rPr>
                <w:rFonts w:hint="eastAsia"/>
                <w:sz w:val="18"/>
                <w:szCs w:val="18"/>
                <w:lang w:eastAsia="ja-JP"/>
              </w:rPr>
              <w:t>PSCell</w:t>
            </w:r>
            <w:proofErr w:type="spellEnd"/>
            <w:r>
              <w:rPr>
                <w:rFonts w:hint="eastAsia"/>
                <w:sz w:val="18"/>
                <w:szCs w:val="18"/>
                <w:lang w:eastAsia="ja-JP"/>
              </w:rPr>
              <w:t xml:space="preserve"> from FR1-FR1 NR-DC to FR1-FR2 NR-DC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0A7C" w14:textId="77777777" w:rsidR="00105576" w:rsidRDefault="00105576">
            <w:pPr>
              <w:spacing w:after="0"/>
              <w:rPr>
                <w:rFonts w:asciiTheme="minorHAnsi" w:hAnsiTheme="minorHAnsi" w:cstheme="minorBidi"/>
                <w:kern w:val="2"/>
                <w:sz w:val="18"/>
                <w:szCs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6F1143" w14:textId="77777777" w:rsidR="00105576" w:rsidRDefault="00105576">
            <w:pPr>
              <w:jc w:val="both"/>
              <w:rPr>
                <w:sz w:val="18"/>
                <w:szCs w:val="18"/>
                <w:lang w:eastAsia="ja-JP"/>
              </w:rPr>
            </w:pPr>
            <w:r>
              <w:rPr>
                <w:rFonts w:hint="eastAsia"/>
                <w:sz w:val="18"/>
                <w:szCs w:val="18"/>
                <w:lang w:eastAsia="ja-JP"/>
              </w:rPr>
              <w:t>Huawei</w:t>
            </w:r>
          </w:p>
        </w:tc>
      </w:tr>
      <w:tr w:rsidR="00105576" w14:paraId="575D1B76" w14:textId="77777777" w:rsidTr="00105576">
        <w:trPr>
          <w:trHeight w:val="896"/>
        </w:trPr>
        <w:tc>
          <w:tcPr>
            <w:tcW w:w="680" w:type="dxa"/>
            <w:tcBorders>
              <w:top w:val="single" w:sz="4" w:space="0" w:color="auto"/>
              <w:left w:val="single" w:sz="4" w:space="0" w:color="auto"/>
              <w:bottom w:val="single" w:sz="4" w:space="0" w:color="auto"/>
              <w:right w:val="single" w:sz="4" w:space="0" w:color="auto"/>
            </w:tcBorders>
            <w:vAlign w:val="center"/>
            <w:hideMark/>
          </w:tcPr>
          <w:p w14:paraId="2EAFEFDB" w14:textId="77777777" w:rsidR="00105576" w:rsidRDefault="00105576">
            <w:pPr>
              <w:jc w:val="both"/>
              <w:rPr>
                <w:sz w:val="18"/>
                <w:szCs w:val="18"/>
                <w:lang w:eastAsia="ja-JP"/>
              </w:rPr>
            </w:pPr>
            <w:r>
              <w:rPr>
                <w:rFonts w:hint="eastAsia"/>
                <w:sz w:val="18"/>
                <w:szCs w:val="18"/>
                <w:lang w:eastAsia="ja-JP"/>
              </w:rPr>
              <w:t>TC3</w:t>
            </w:r>
          </w:p>
        </w:tc>
        <w:tc>
          <w:tcPr>
            <w:tcW w:w="4564" w:type="dxa"/>
            <w:tcBorders>
              <w:top w:val="single" w:sz="4" w:space="0" w:color="auto"/>
              <w:left w:val="single" w:sz="4" w:space="0" w:color="auto"/>
              <w:bottom w:val="single" w:sz="4" w:space="0" w:color="auto"/>
              <w:right w:val="single" w:sz="4" w:space="0" w:color="auto"/>
            </w:tcBorders>
            <w:vAlign w:val="center"/>
            <w:hideMark/>
          </w:tcPr>
          <w:p w14:paraId="2E91757C" w14:textId="77777777" w:rsidR="00105576" w:rsidRDefault="00105576">
            <w:pPr>
              <w:jc w:val="both"/>
              <w:rPr>
                <w:sz w:val="18"/>
                <w:szCs w:val="18"/>
                <w:lang w:eastAsia="ja-JP"/>
              </w:rPr>
            </w:pPr>
            <w:r>
              <w:rPr>
                <w:rFonts w:hint="eastAsia"/>
                <w:sz w:val="18"/>
                <w:szCs w:val="18"/>
                <w:lang w:eastAsia="ja-JP"/>
              </w:rPr>
              <w:t xml:space="preserve">HO with </w:t>
            </w:r>
            <w:proofErr w:type="spellStart"/>
            <w:r>
              <w:rPr>
                <w:rFonts w:hint="eastAsia"/>
                <w:sz w:val="18"/>
                <w:szCs w:val="18"/>
                <w:lang w:eastAsia="ja-JP"/>
              </w:rPr>
              <w:t>PSCell</w:t>
            </w:r>
            <w:proofErr w:type="spellEnd"/>
            <w:r>
              <w:rPr>
                <w:rFonts w:hint="eastAsia"/>
                <w:sz w:val="18"/>
                <w:szCs w:val="18"/>
                <w:lang w:eastAsia="ja-JP"/>
              </w:rPr>
              <w:t xml:space="preserve"> from FR1-FR2 NR-DC to FR1-FR1 NR-DC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D01E" w14:textId="77777777" w:rsidR="00105576" w:rsidRDefault="00105576">
            <w:pPr>
              <w:spacing w:after="0"/>
              <w:rPr>
                <w:rFonts w:asciiTheme="minorHAnsi" w:hAnsiTheme="minorHAnsi" w:cstheme="minorBidi"/>
                <w:kern w:val="2"/>
                <w:sz w:val="18"/>
                <w:szCs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C0DFF8" w14:textId="77777777" w:rsidR="00105576" w:rsidRDefault="00105576">
            <w:pPr>
              <w:jc w:val="both"/>
              <w:rPr>
                <w:sz w:val="18"/>
                <w:szCs w:val="18"/>
                <w:lang w:eastAsia="ja-JP"/>
              </w:rPr>
            </w:pPr>
            <w:r>
              <w:rPr>
                <w:rFonts w:hint="eastAsia"/>
                <w:sz w:val="18"/>
                <w:szCs w:val="18"/>
                <w:lang w:eastAsia="ja-JP"/>
              </w:rPr>
              <w:t>OPPO</w:t>
            </w:r>
          </w:p>
        </w:tc>
      </w:tr>
      <w:tr w:rsidR="00105576" w14:paraId="727E405F" w14:textId="77777777" w:rsidTr="00105576">
        <w:trPr>
          <w:trHeight w:val="896"/>
        </w:trPr>
        <w:tc>
          <w:tcPr>
            <w:tcW w:w="680" w:type="dxa"/>
            <w:tcBorders>
              <w:top w:val="single" w:sz="4" w:space="0" w:color="auto"/>
              <w:left w:val="single" w:sz="4" w:space="0" w:color="auto"/>
              <w:bottom w:val="single" w:sz="4" w:space="0" w:color="auto"/>
              <w:right w:val="single" w:sz="4" w:space="0" w:color="auto"/>
            </w:tcBorders>
            <w:vAlign w:val="center"/>
            <w:hideMark/>
          </w:tcPr>
          <w:p w14:paraId="29F36D10" w14:textId="77777777" w:rsidR="00105576" w:rsidRDefault="00105576">
            <w:pPr>
              <w:jc w:val="both"/>
              <w:rPr>
                <w:sz w:val="18"/>
                <w:szCs w:val="18"/>
                <w:lang w:eastAsia="ja-JP"/>
              </w:rPr>
            </w:pPr>
            <w:r>
              <w:rPr>
                <w:rFonts w:hint="eastAsia"/>
                <w:sz w:val="18"/>
                <w:szCs w:val="18"/>
                <w:lang w:eastAsia="ja-JP"/>
              </w:rPr>
              <w:t>TC5</w:t>
            </w:r>
          </w:p>
        </w:tc>
        <w:tc>
          <w:tcPr>
            <w:tcW w:w="4564" w:type="dxa"/>
            <w:tcBorders>
              <w:top w:val="single" w:sz="4" w:space="0" w:color="auto"/>
              <w:left w:val="single" w:sz="4" w:space="0" w:color="auto"/>
              <w:bottom w:val="single" w:sz="4" w:space="0" w:color="auto"/>
              <w:right w:val="single" w:sz="4" w:space="0" w:color="auto"/>
            </w:tcBorders>
            <w:vAlign w:val="center"/>
            <w:hideMark/>
          </w:tcPr>
          <w:p w14:paraId="7AABC791" w14:textId="77777777" w:rsidR="00105576" w:rsidRDefault="00105576">
            <w:pPr>
              <w:jc w:val="both"/>
              <w:rPr>
                <w:sz w:val="18"/>
                <w:szCs w:val="18"/>
                <w:lang w:eastAsia="ja-JP"/>
              </w:rPr>
            </w:pPr>
            <w:proofErr w:type="spellStart"/>
            <w:r>
              <w:rPr>
                <w:rFonts w:hint="eastAsia"/>
                <w:sz w:val="18"/>
                <w:szCs w:val="18"/>
                <w:lang w:eastAsia="ja-JP"/>
              </w:rPr>
              <w:t>PSCell</w:t>
            </w:r>
            <w:proofErr w:type="spellEnd"/>
            <w:r>
              <w:rPr>
                <w:rFonts w:hint="eastAsia"/>
                <w:sz w:val="18"/>
                <w:szCs w:val="18"/>
                <w:lang w:eastAsia="ja-JP"/>
              </w:rPr>
              <w:t xml:space="preserve"> addition and release delay of unknown FR1 </w:t>
            </w:r>
            <w:proofErr w:type="spellStart"/>
            <w:r>
              <w:rPr>
                <w:rFonts w:hint="eastAsia"/>
                <w:sz w:val="18"/>
                <w:szCs w:val="18"/>
                <w:lang w:eastAsia="ja-JP"/>
              </w:rPr>
              <w:t>PSCell</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2B13EDD4" w14:textId="77777777" w:rsidR="00105576" w:rsidRDefault="00105576">
            <w:pPr>
              <w:jc w:val="both"/>
              <w:rPr>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7A413" w14:textId="77777777" w:rsidR="00105576" w:rsidRDefault="00105576">
            <w:pPr>
              <w:jc w:val="both"/>
              <w:rPr>
                <w:sz w:val="18"/>
                <w:szCs w:val="18"/>
                <w:lang w:eastAsia="ja-JP"/>
              </w:rPr>
            </w:pPr>
            <w:r>
              <w:rPr>
                <w:rFonts w:hint="eastAsia"/>
                <w:sz w:val="18"/>
                <w:szCs w:val="18"/>
                <w:lang w:eastAsia="ja-JP"/>
              </w:rPr>
              <w:t>Nokia</w:t>
            </w:r>
          </w:p>
        </w:tc>
      </w:tr>
      <w:tr w:rsidR="00105576" w14:paraId="4861AB3E" w14:textId="77777777" w:rsidTr="00105576">
        <w:trPr>
          <w:trHeight w:val="2688"/>
        </w:trPr>
        <w:tc>
          <w:tcPr>
            <w:tcW w:w="680" w:type="dxa"/>
            <w:tcBorders>
              <w:top w:val="single" w:sz="4" w:space="0" w:color="auto"/>
              <w:left w:val="single" w:sz="4" w:space="0" w:color="auto"/>
              <w:bottom w:val="single" w:sz="4" w:space="0" w:color="auto"/>
              <w:right w:val="single" w:sz="4" w:space="0" w:color="auto"/>
            </w:tcBorders>
            <w:vAlign w:val="center"/>
            <w:hideMark/>
          </w:tcPr>
          <w:p w14:paraId="707863AF" w14:textId="77777777" w:rsidR="00105576" w:rsidRDefault="00105576">
            <w:pPr>
              <w:jc w:val="both"/>
              <w:rPr>
                <w:sz w:val="18"/>
                <w:szCs w:val="18"/>
                <w:lang w:eastAsia="ja-JP"/>
              </w:rPr>
            </w:pPr>
            <w:r>
              <w:rPr>
                <w:rFonts w:hint="eastAsia"/>
                <w:sz w:val="18"/>
                <w:szCs w:val="18"/>
                <w:lang w:eastAsia="ja-JP"/>
              </w:rPr>
              <w:t>TC6</w:t>
            </w:r>
          </w:p>
        </w:tc>
        <w:tc>
          <w:tcPr>
            <w:tcW w:w="4564" w:type="dxa"/>
            <w:tcBorders>
              <w:top w:val="single" w:sz="4" w:space="0" w:color="auto"/>
              <w:left w:val="single" w:sz="4" w:space="0" w:color="auto"/>
              <w:bottom w:val="single" w:sz="4" w:space="0" w:color="auto"/>
              <w:right w:val="single" w:sz="4" w:space="0" w:color="auto"/>
            </w:tcBorders>
            <w:vAlign w:val="center"/>
            <w:hideMark/>
          </w:tcPr>
          <w:p w14:paraId="5595356C" w14:textId="77777777" w:rsidR="00105576" w:rsidRDefault="00105576">
            <w:pPr>
              <w:jc w:val="both"/>
              <w:rPr>
                <w:sz w:val="18"/>
                <w:szCs w:val="18"/>
                <w:lang w:eastAsia="ja-JP"/>
              </w:rPr>
            </w:pPr>
            <w:proofErr w:type="spellStart"/>
            <w:r>
              <w:rPr>
                <w:rFonts w:hint="eastAsia"/>
                <w:sz w:val="18"/>
                <w:szCs w:val="18"/>
                <w:lang w:eastAsia="ja-JP"/>
              </w:rPr>
              <w:t>PSCell</w:t>
            </w:r>
            <w:proofErr w:type="spellEnd"/>
            <w:r>
              <w:rPr>
                <w:rFonts w:hint="eastAsia"/>
                <w:sz w:val="18"/>
                <w:szCs w:val="18"/>
                <w:lang w:eastAsia="ja-JP"/>
              </w:rPr>
              <w:t xml:space="preserve"> activation and deactivation for FR1+FR1 NR-DC</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2F4C05" w14:textId="77777777" w:rsidR="00105576" w:rsidRDefault="00105576">
            <w:pPr>
              <w:jc w:val="both"/>
              <w:rPr>
                <w:sz w:val="18"/>
                <w:szCs w:val="18"/>
                <w:lang w:eastAsia="ja-JP"/>
              </w:rPr>
            </w:pPr>
            <w:r>
              <w:rPr>
                <w:rFonts w:hint="eastAsia"/>
                <w:sz w:val="18"/>
                <w:szCs w:val="18"/>
                <w:lang w:eastAsia="ja-JP"/>
              </w:rPr>
              <w:t xml:space="preserve">Define both RACH-based and RACH-less based </w:t>
            </w:r>
            <w:proofErr w:type="spellStart"/>
            <w:r>
              <w:rPr>
                <w:rFonts w:hint="eastAsia"/>
                <w:sz w:val="18"/>
                <w:szCs w:val="18"/>
                <w:lang w:eastAsia="ja-JP"/>
              </w:rPr>
              <w:t>PSCell</w:t>
            </w:r>
            <w:proofErr w:type="spellEnd"/>
            <w:r>
              <w:rPr>
                <w:rFonts w:hint="eastAsia"/>
                <w:sz w:val="18"/>
                <w:szCs w:val="18"/>
                <w:lang w:eastAsia="ja-JP"/>
              </w:rPr>
              <w:t xml:space="preserve"> activation/deactivation in one TC</w:t>
            </w:r>
          </w:p>
          <w:p w14:paraId="29844937" w14:textId="77777777" w:rsidR="00105576" w:rsidRDefault="00105576">
            <w:pPr>
              <w:jc w:val="both"/>
              <w:rPr>
                <w:sz w:val="18"/>
                <w:szCs w:val="18"/>
                <w:lang w:eastAsia="ja-JP"/>
              </w:rPr>
            </w:pPr>
            <w:r>
              <w:rPr>
                <w:rFonts w:hint="eastAsia"/>
                <w:sz w:val="18"/>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F97DF3" w14:textId="77777777" w:rsidR="00105576" w:rsidRDefault="00105576">
            <w:pPr>
              <w:jc w:val="both"/>
              <w:rPr>
                <w:sz w:val="18"/>
                <w:szCs w:val="18"/>
                <w:lang w:eastAsia="ja-JP"/>
              </w:rPr>
            </w:pPr>
            <w:r>
              <w:rPr>
                <w:rFonts w:hint="eastAsia"/>
                <w:sz w:val="18"/>
                <w:szCs w:val="18"/>
                <w:lang w:eastAsia="ja-JP"/>
              </w:rPr>
              <w:t>Ericsson</w:t>
            </w:r>
          </w:p>
        </w:tc>
      </w:tr>
      <w:tr w:rsidR="00105576" w14:paraId="5152B91E" w14:textId="77777777" w:rsidTr="00105576">
        <w:trPr>
          <w:trHeight w:val="1792"/>
        </w:trPr>
        <w:tc>
          <w:tcPr>
            <w:tcW w:w="680" w:type="dxa"/>
            <w:tcBorders>
              <w:top w:val="single" w:sz="4" w:space="0" w:color="auto"/>
              <w:left w:val="single" w:sz="4" w:space="0" w:color="auto"/>
              <w:bottom w:val="single" w:sz="4" w:space="0" w:color="auto"/>
              <w:right w:val="single" w:sz="4" w:space="0" w:color="auto"/>
            </w:tcBorders>
            <w:vAlign w:val="center"/>
            <w:hideMark/>
          </w:tcPr>
          <w:p w14:paraId="65F34CCD" w14:textId="77777777" w:rsidR="00105576" w:rsidRDefault="00105576">
            <w:pPr>
              <w:jc w:val="both"/>
              <w:rPr>
                <w:sz w:val="18"/>
                <w:szCs w:val="18"/>
                <w:lang w:eastAsia="ja-JP"/>
              </w:rPr>
            </w:pPr>
            <w:r>
              <w:rPr>
                <w:rFonts w:hint="eastAsia"/>
                <w:sz w:val="18"/>
                <w:szCs w:val="18"/>
                <w:lang w:eastAsia="ja-JP"/>
              </w:rPr>
              <w:lastRenderedPageBreak/>
              <w:t>[TC7]</w:t>
            </w:r>
          </w:p>
        </w:tc>
        <w:tc>
          <w:tcPr>
            <w:tcW w:w="4564" w:type="dxa"/>
            <w:tcBorders>
              <w:top w:val="single" w:sz="4" w:space="0" w:color="auto"/>
              <w:left w:val="single" w:sz="4" w:space="0" w:color="auto"/>
              <w:bottom w:val="single" w:sz="4" w:space="0" w:color="auto"/>
              <w:right w:val="single" w:sz="4" w:space="0" w:color="auto"/>
            </w:tcBorders>
            <w:vAlign w:val="center"/>
            <w:hideMark/>
          </w:tcPr>
          <w:p w14:paraId="41D6482A" w14:textId="77777777" w:rsidR="00105576" w:rsidRDefault="00105576">
            <w:pPr>
              <w:jc w:val="both"/>
              <w:rPr>
                <w:sz w:val="18"/>
                <w:szCs w:val="18"/>
                <w:lang w:eastAsia="ja-JP"/>
              </w:rPr>
            </w:pPr>
            <w:r>
              <w:rPr>
                <w:rFonts w:hint="eastAsia"/>
                <w:sz w:val="18"/>
                <w:szCs w:val="18"/>
                <w:lang w:eastAsia="ja-JP"/>
              </w:rPr>
              <w:t xml:space="preserve">Conditional </w:t>
            </w:r>
            <w:proofErr w:type="spellStart"/>
            <w:r>
              <w:rPr>
                <w:rFonts w:hint="eastAsia"/>
                <w:sz w:val="18"/>
                <w:szCs w:val="18"/>
                <w:lang w:eastAsia="ja-JP"/>
              </w:rPr>
              <w:t>PSCell</w:t>
            </w:r>
            <w:proofErr w:type="spellEnd"/>
            <w:r>
              <w:rPr>
                <w:rFonts w:hint="eastAsia"/>
                <w:sz w:val="18"/>
                <w:szCs w:val="18"/>
                <w:lang w:eastAsia="ja-JP"/>
              </w:rPr>
              <w:t xml:space="preserve"> addition and release delay of NR </w:t>
            </w:r>
            <w:proofErr w:type="spellStart"/>
            <w:r>
              <w:rPr>
                <w:rFonts w:hint="eastAsia"/>
                <w:sz w:val="18"/>
                <w:szCs w:val="18"/>
                <w:lang w:eastAsia="ja-JP"/>
              </w:rPr>
              <w:t>PSCell</w:t>
            </w:r>
            <w:proofErr w:type="spellEnd"/>
            <w:r>
              <w:rPr>
                <w:rFonts w:hint="eastAsia"/>
                <w:sz w:val="18"/>
                <w:szCs w:val="18"/>
                <w:lang w:eastAsia="ja-JP"/>
              </w:rPr>
              <w:t xml:space="preserve"> in FR1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9B381E" w14:textId="77777777" w:rsidR="00105576" w:rsidRDefault="00105576">
            <w:pPr>
              <w:jc w:val="both"/>
              <w:rPr>
                <w:sz w:val="18"/>
                <w:szCs w:val="18"/>
                <w:lang w:eastAsia="ja-JP"/>
              </w:rPr>
            </w:pPr>
            <w:r>
              <w:rPr>
                <w:rFonts w:hint="eastAsia"/>
                <w:sz w:val="18"/>
                <w:szCs w:val="18"/>
                <w:lang w:eastAsia="ja-JP"/>
              </w:rPr>
              <w:t xml:space="preserve">Conditional </w:t>
            </w:r>
            <w:proofErr w:type="spellStart"/>
            <w:r>
              <w:rPr>
                <w:rFonts w:hint="eastAsia"/>
                <w:sz w:val="18"/>
                <w:szCs w:val="18"/>
                <w:lang w:eastAsia="ja-JP"/>
              </w:rPr>
              <w:t>PSCell</w:t>
            </w:r>
            <w:proofErr w:type="spellEnd"/>
            <w:r>
              <w:rPr>
                <w:rFonts w:hint="eastAsia"/>
                <w:sz w:val="18"/>
                <w:szCs w:val="18"/>
                <w:lang w:eastAsia="ja-JP"/>
              </w:rPr>
              <w:t xml:space="preserve"> addition and release delay of NR </w:t>
            </w:r>
            <w:proofErr w:type="spellStart"/>
            <w:r>
              <w:rPr>
                <w:rFonts w:hint="eastAsia"/>
                <w:sz w:val="18"/>
                <w:szCs w:val="18"/>
                <w:lang w:eastAsia="ja-JP"/>
              </w:rPr>
              <w:t>PSCell</w:t>
            </w:r>
            <w:proofErr w:type="spellEnd"/>
            <w:r>
              <w:rPr>
                <w:rFonts w:hint="eastAsia"/>
                <w:sz w:val="18"/>
                <w:szCs w:val="18"/>
                <w:lang w:eastAsia="ja-JP"/>
              </w:rPr>
              <w:t xml:space="preserve"> in FR1(without SSB index measurement)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C4ADF7" w14:textId="77777777" w:rsidR="00105576" w:rsidRDefault="00105576">
            <w:pPr>
              <w:jc w:val="both"/>
              <w:rPr>
                <w:sz w:val="18"/>
                <w:szCs w:val="18"/>
                <w:lang w:eastAsia="ja-JP"/>
              </w:rPr>
            </w:pPr>
            <w:r>
              <w:rPr>
                <w:rFonts w:hint="eastAsia"/>
                <w:sz w:val="18"/>
                <w:szCs w:val="18"/>
                <w:lang w:eastAsia="ja-JP"/>
              </w:rPr>
              <w:t>Vivo</w:t>
            </w:r>
          </w:p>
        </w:tc>
      </w:tr>
    </w:tbl>
    <w:p w14:paraId="4BA0F74D" w14:textId="6211D834" w:rsidR="003640EC" w:rsidRDefault="003640EC" w:rsidP="004C0BC6">
      <w:pPr>
        <w:ind w:firstLine="360"/>
        <w:rPr>
          <w:b/>
          <w:bCs/>
          <w:lang w:val="en-US"/>
        </w:rPr>
      </w:pPr>
    </w:p>
    <w:p w14:paraId="5A4977C3" w14:textId="3CDE2E3F" w:rsidR="00105576" w:rsidRPr="00105576" w:rsidRDefault="00105576" w:rsidP="00105576">
      <w:pPr>
        <w:rPr>
          <w:b/>
          <w:bCs/>
          <w:lang w:val="en-US"/>
        </w:rPr>
      </w:pPr>
      <w:r w:rsidRPr="00105576">
        <w:rPr>
          <w:b/>
          <w:bCs/>
          <w:lang w:val="en-US"/>
        </w:rPr>
        <w:t xml:space="preserve">General test configuration for HO with </w:t>
      </w:r>
      <w:proofErr w:type="spellStart"/>
      <w:r w:rsidRPr="00105576">
        <w:rPr>
          <w:b/>
          <w:bCs/>
          <w:lang w:val="en-US"/>
        </w:rPr>
        <w:t>PSCell</w:t>
      </w:r>
      <w:proofErr w:type="spellEnd"/>
      <w:r w:rsidRPr="00105576">
        <w:rPr>
          <w:b/>
          <w:bCs/>
          <w:lang w:val="en-US"/>
        </w:rPr>
        <w:t xml:space="preserve"> test cases.</w:t>
      </w:r>
    </w:p>
    <w:p w14:paraId="2097C370" w14:textId="2827B756" w:rsidR="008D7D87" w:rsidRDefault="00105576" w:rsidP="008D7D87">
      <w:pPr>
        <w:rPr>
          <w:lang w:val="en-US"/>
        </w:rPr>
      </w:pPr>
      <w:r>
        <w:rPr>
          <w:lang w:val="en-US"/>
        </w:rPr>
        <w:t>Before discussing detail of test case</w:t>
      </w:r>
      <w:r w:rsidR="00FF5D94">
        <w:rPr>
          <w:lang w:val="en-US"/>
        </w:rPr>
        <w:t xml:space="preserve"> configuration</w:t>
      </w:r>
      <w:r>
        <w:rPr>
          <w:lang w:val="en-US"/>
        </w:rPr>
        <w:t xml:space="preserve">, we </w:t>
      </w:r>
      <w:r w:rsidR="00471C5D">
        <w:rPr>
          <w:lang w:val="en-US"/>
        </w:rPr>
        <w:t xml:space="preserve">share our view about general configuration for HO with </w:t>
      </w:r>
      <w:proofErr w:type="spellStart"/>
      <w:r w:rsidR="00471C5D">
        <w:rPr>
          <w:lang w:val="en-US"/>
        </w:rPr>
        <w:t>PSCell</w:t>
      </w:r>
      <w:proofErr w:type="spellEnd"/>
      <w:r w:rsidR="00471C5D">
        <w:rPr>
          <w:lang w:val="en-US"/>
        </w:rPr>
        <w:t xml:space="preserve"> test cases. </w:t>
      </w:r>
      <w:r w:rsidR="00A346BA">
        <w:rPr>
          <w:lang w:val="en-US"/>
        </w:rPr>
        <w:t xml:space="preserve">From our understanding, RRM requirement based on sequential processing or parallel processing are already introduced during R17 HO with </w:t>
      </w:r>
      <w:proofErr w:type="spellStart"/>
      <w:r w:rsidR="00A346BA">
        <w:rPr>
          <w:lang w:val="en-US"/>
        </w:rPr>
        <w:t>PSCell</w:t>
      </w:r>
      <w:proofErr w:type="spellEnd"/>
      <w:r w:rsidR="00A346BA">
        <w:rPr>
          <w:lang w:val="en-US"/>
        </w:rPr>
        <w:t>. Therefore, RAN4 does not need to introduce</w:t>
      </w:r>
      <w:r w:rsidR="00FF5D94">
        <w:rPr>
          <w:lang w:val="en-US"/>
        </w:rPr>
        <w:t xml:space="preserve"> for</w:t>
      </w:r>
      <w:r w:rsidR="00A346BA">
        <w:rPr>
          <w:lang w:val="en-US"/>
        </w:rPr>
        <w:t xml:space="preserve"> </w:t>
      </w:r>
      <w:r w:rsidR="00665F68">
        <w:rPr>
          <w:lang w:val="en-US"/>
        </w:rPr>
        <w:t xml:space="preserve">both sequential processing and parallel processing </w:t>
      </w:r>
      <w:r w:rsidR="00FF5D94">
        <w:rPr>
          <w:lang w:val="en-US"/>
        </w:rPr>
        <w:t xml:space="preserve">which can be verified during other test cases. </w:t>
      </w:r>
      <w:r w:rsidR="00266963">
        <w:rPr>
          <w:lang w:val="en-US"/>
        </w:rPr>
        <w:t>In order to reduce test time</w:t>
      </w:r>
      <w:r w:rsidR="00FF5D94">
        <w:rPr>
          <w:lang w:val="en-US"/>
        </w:rPr>
        <w:t xml:space="preserve"> and </w:t>
      </w:r>
      <w:r w:rsidR="000701AE">
        <w:rPr>
          <w:lang w:val="en-US"/>
        </w:rPr>
        <w:t>number of test cases</w:t>
      </w:r>
      <w:r w:rsidR="00266963">
        <w:rPr>
          <w:lang w:val="en-US"/>
        </w:rPr>
        <w:t xml:space="preserve">, parallel processing is </w:t>
      </w:r>
      <w:r w:rsidR="00F30233">
        <w:rPr>
          <w:lang w:val="en-US"/>
        </w:rPr>
        <w:t>considered</w:t>
      </w:r>
      <w:r w:rsidR="000701AE">
        <w:rPr>
          <w:lang w:val="en-US"/>
        </w:rPr>
        <w:t xml:space="preserve"> for FR1+FR1. </w:t>
      </w:r>
      <w:r w:rsidR="00F30233">
        <w:rPr>
          <w:lang w:val="en-US"/>
        </w:rPr>
        <w:t xml:space="preserve">RRM requirement with sequential processing can be verified during R17 HO with </w:t>
      </w:r>
      <w:proofErr w:type="spellStart"/>
      <w:r w:rsidR="00F30233">
        <w:rPr>
          <w:lang w:val="en-US"/>
        </w:rPr>
        <w:t>PSCell</w:t>
      </w:r>
      <w:proofErr w:type="spellEnd"/>
      <w:r w:rsidR="00F30233">
        <w:rPr>
          <w:lang w:val="en-US"/>
        </w:rPr>
        <w:t xml:space="preserve"> test cases.</w:t>
      </w:r>
      <w:r w:rsidR="008D7D87" w:rsidRPr="008D7D87">
        <w:rPr>
          <w:lang w:val="en-US"/>
        </w:rPr>
        <w:t xml:space="preserve"> </w:t>
      </w:r>
      <w:r w:rsidR="008D7D87">
        <w:rPr>
          <w:lang w:val="en-US"/>
        </w:rPr>
        <w:t>Similarly, RAN4 does not need to define both unknown and known target cell scenario for FR1+FR1 NR-DC.</w:t>
      </w:r>
    </w:p>
    <w:p w14:paraId="489542C9" w14:textId="13C33B82" w:rsidR="008D7D87" w:rsidRDefault="00F30233" w:rsidP="00105576">
      <w:pPr>
        <w:rPr>
          <w:b/>
          <w:bCs/>
          <w:lang w:val="en-US"/>
        </w:rPr>
      </w:pPr>
      <w:r w:rsidRPr="00AE73FF">
        <w:rPr>
          <w:b/>
          <w:bCs/>
          <w:lang w:val="en-US"/>
        </w:rPr>
        <w:t xml:space="preserve">Proposal : </w:t>
      </w:r>
      <w:r w:rsidR="008D7D87">
        <w:rPr>
          <w:b/>
          <w:bCs/>
          <w:lang w:val="en-US"/>
        </w:rPr>
        <w:t>To reduce test duration and number of test cases</w:t>
      </w:r>
      <w:r w:rsidR="000A5F2A">
        <w:rPr>
          <w:b/>
          <w:bCs/>
          <w:lang w:val="en-US"/>
        </w:rPr>
        <w:t>,</w:t>
      </w:r>
      <w:r w:rsidR="008D7D87">
        <w:rPr>
          <w:b/>
          <w:bCs/>
          <w:lang w:val="en-US"/>
        </w:rPr>
        <w:t xml:space="preserve"> </w:t>
      </w:r>
      <w:r w:rsidRPr="00AE73FF">
        <w:rPr>
          <w:b/>
          <w:bCs/>
          <w:lang w:val="en-US"/>
        </w:rPr>
        <w:t xml:space="preserve">RAN4 introduce </w:t>
      </w:r>
    </w:p>
    <w:p w14:paraId="4B52FF65" w14:textId="77777777" w:rsidR="00B8151D" w:rsidRDefault="00B8151D" w:rsidP="00B8151D">
      <w:pPr>
        <w:pStyle w:val="ListParagraph"/>
        <w:numPr>
          <w:ilvl w:val="0"/>
          <w:numId w:val="9"/>
        </w:numPr>
        <w:rPr>
          <w:b/>
          <w:bCs/>
          <w:lang w:val="en-US"/>
        </w:rPr>
      </w:pPr>
      <w:r w:rsidRPr="008D7D87">
        <w:rPr>
          <w:b/>
          <w:bCs/>
          <w:lang w:val="en-US"/>
        </w:rPr>
        <w:t xml:space="preserve">HO with </w:t>
      </w:r>
      <w:proofErr w:type="spellStart"/>
      <w:r w:rsidRPr="008D7D87">
        <w:rPr>
          <w:b/>
          <w:bCs/>
          <w:lang w:val="en-US"/>
        </w:rPr>
        <w:t>PSCell</w:t>
      </w:r>
      <w:proofErr w:type="spellEnd"/>
      <w:r w:rsidRPr="008D7D87">
        <w:rPr>
          <w:b/>
          <w:bCs/>
          <w:lang w:val="en-US"/>
        </w:rPr>
        <w:t xml:space="preserve"> test cases only for parallel processing scenario. </w:t>
      </w:r>
    </w:p>
    <w:p w14:paraId="4A1C91AB" w14:textId="77777777" w:rsidR="00B8151D" w:rsidRPr="008D7D87" w:rsidRDefault="00B8151D" w:rsidP="00B8151D">
      <w:pPr>
        <w:pStyle w:val="ListParagraph"/>
        <w:numPr>
          <w:ilvl w:val="0"/>
          <w:numId w:val="9"/>
        </w:numPr>
        <w:rPr>
          <w:b/>
          <w:bCs/>
          <w:lang w:val="en-US"/>
        </w:rPr>
      </w:pPr>
      <w:r>
        <w:rPr>
          <w:b/>
          <w:bCs/>
          <w:lang w:val="en-US"/>
        </w:rPr>
        <w:t xml:space="preserve">Target cell status : known target </w:t>
      </w:r>
      <w:proofErr w:type="spellStart"/>
      <w:r>
        <w:rPr>
          <w:b/>
          <w:bCs/>
          <w:lang w:val="en-US"/>
        </w:rPr>
        <w:t>PCell</w:t>
      </w:r>
      <w:proofErr w:type="spellEnd"/>
      <w:r>
        <w:rPr>
          <w:b/>
          <w:bCs/>
          <w:lang w:val="en-US"/>
        </w:rPr>
        <w:t xml:space="preserve"> and target </w:t>
      </w:r>
      <w:proofErr w:type="spellStart"/>
      <w:r>
        <w:rPr>
          <w:b/>
          <w:bCs/>
          <w:lang w:val="en-US"/>
        </w:rPr>
        <w:t>PSCell</w:t>
      </w:r>
      <w:proofErr w:type="spellEnd"/>
      <w:r>
        <w:rPr>
          <w:b/>
          <w:bCs/>
          <w:lang w:val="en-US"/>
        </w:rPr>
        <w:t>.</w:t>
      </w:r>
    </w:p>
    <w:p w14:paraId="066F8FAF" w14:textId="65A6975F" w:rsidR="00381623" w:rsidRPr="00AE73FF" w:rsidRDefault="00381623" w:rsidP="00105576">
      <w:pPr>
        <w:rPr>
          <w:b/>
          <w:bCs/>
          <w:lang w:val="en-US"/>
        </w:rPr>
      </w:pPr>
      <w:r w:rsidRPr="00AE73FF">
        <w:rPr>
          <w:b/>
          <w:bCs/>
          <w:lang w:val="en-US"/>
        </w:rPr>
        <w:t xml:space="preserve">Proposal : </w:t>
      </w:r>
      <w:r w:rsidR="00A03503" w:rsidRPr="00AE73FF">
        <w:rPr>
          <w:b/>
          <w:bCs/>
          <w:lang w:val="en-US"/>
        </w:rPr>
        <w:t xml:space="preserve">RAN4 introduce </w:t>
      </w:r>
      <w:r w:rsidR="004B0031" w:rsidRPr="00AE73FF">
        <w:rPr>
          <w:b/>
          <w:bCs/>
          <w:lang w:val="en-US"/>
        </w:rPr>
        <w:t xml:space="preserve">FR2 </w:t>
      </w:r>
      <w:r w:rsidR="00A03503" w:rsidRPr="00AE73FF">
        <w:rPr>
          <w:b/>
          <w:bCs/>
          <w:lang w:val="en-US"/>
        </w:rPr>
        <w:t xml:space="preserve">test case </w:t>
      </w:r>
      <w:r w:rsidR="00003FD1" w:rsidRPr="00AE73FF">
        <w:rPr>
          <w:b/>
          <w:bCs/>
          <w:lang w:val="en-US"/>
        </w:rPr>
        <w:t xml:space="preserve">and the test case is not tested until the testability issue is resolved. </w:t>
      </w:r>
    </w:p>
    <w:p w14:paraId="4EF73B6F" w14:textId="77777777" w:rsidR="00186322" w:rsidRDefault="00186322" w:rsidP="00186322">
      <w:pPr>
        <w:pStyle w:val="Heading1"/>
        <w:rPr>
          <w:lang w:val="en-US"/>
        </w:rPr>
      </w:pPr>
      <w:r>
        <w:rPr>
          <w:lang w:val="en-US"/>
        </w:rPr>
        <w:t>Conclusions</w:t>
      </w:r>
    </w:p>
    <w:p w14:paraId="4F4294E2" w14:textId="6168E905" w:rsidR="00E41B50" w:rsidRDefault="00E41B50" w:rsidP="00E41B50">
      <w:pPr>
        <w:rPr>
          <w:b/>
          <w:bCs/>
          <w:lang w:val="en-US"/>
        </w:rPr>
      </w:pPr>
      <w:r w:rsidRPr="00AE73FF">
        <w:rPr>
          <w:b/>
          <w:bCs/>
          <w:lang w:val="en-US"/>
        </w:rPr>
        <w:t xml:space="preserve">Proposal : </w:t>
      </w:r>
      <w:r>
        <w:rPr>
          <w:b/>
          <w:bCs/>
          <w:lang w:val="en-US"/>
        </w:rPr>
        <w:t>To reduce test duration and number of test cases</w:t>
      </w:r>
      <w:r w:rsidR="00EE2115">
        <w:rPr>
          <w:b/>
          <w:bCs/>
          <w:lang w:val="en-US"/>
        </w:rPr>
        <w:t>,</w:t>
      </w:r>
      <w:r>
        <w:rPr>
          <w:b/>
          <w:bCs/>
          <w:lang w:val="en-US"/>
        </w:rPr>
        <w:t xml:space="preserve"> </w:t>
      </w:r>
      <w:r w:rsidRPr="00AE73FF">
        <w:rPr>
          <w:b/>
          <w:bCs/>
          <w:lang w:val="en-US"/>
        </w:rPr>
        <w:t xml:space="preserve">RAN4 introduce </w:t>
      </w:r>
    </w:p>
    <w:p w14:paraId="485676B2" w14:textId="354656B1" w:rsidR="00E41B50" w:rsidRDefault="00E41B50" w:rsidP="00E41B50">
      <w:pPr>
        <w:pStyle w:val="ListParagraph"/>
        <w:numPr>
          <w:ilvl w:val="0"/>
          <w:numId w:val="9"/>
        </w:numPr>
        <w:rPr>
          <w:b/>
          <w:bCs/>
          <w:lang w:val="en-US"/>
        </w:rPr>
      </w:pPr>
      <w:r w:rsidRPr="008D7D87">
        <w:rPr>
          <w:b/>
          <w:bCs/>
          <w:lang w:val="en-US"/>
        </w:rPr>
        <w:t xml:space="preserve">HO with </w:t>
      </w:r>
      <w:proofErr w:type="spellStart"/>
      <w:r w:rsidRPr="008D7D87">
        <w:rPr>
          <w:b/>
          <w:bCs/>
          <w:lang w:val="en-US"/>
        </w:rPr>
        <w:t>PSCell</w:t>
      </w:r>
      <w:proofErr w:type="spellEnd"/>
      <w:r w:rsidRPr="008D7D87">
        <w:rPr>
          <w:b/>
          <w:bCs/>
          <w:lang w:val="en-US"/>
        </w:rPr>
        <w:t xml:space="preserve"> test cases only for parallel processing scenario. </w:t>
      </w:r>
    </w:p>
    <w:p w14:paraId="38146747" w14:textId="71197EE1" w:rsidR="00E41B50" w:rsidRPr="008D7D87" w:rsidRDefault="00784733" w:rsidP="00E41B50">
      <w:pPr>
        <w:pStyle w:val="ListParagraph"/>
        <w:numPr>
          <w:ilvl w:val="0"/>
          <w:numId w:val="9"/>
        </w:numPr>
        <w:rPr>
          <w:b/>
          <w:bCs/>
          <w:lang w:val="en-US"/>
        </w:rPr>
      </w:pPr>
      <w:r>
        <w:rPr>
          <w:b/>
          <w:bCs/>
          <w:lang w:val="en-US"/>
        </w:rPr>
        <w:t>T</w:t>
      </w:r>
      <w:r w:rsidR="00E41B50">
        <w:rPr>
          <w:b/>
          <w:bCs/>
          <w:lang w:val="en-US"/>
        </w:rPr>
        <w:t>arget cell</w:t>
      </w:r>
      <w:r w:rsidR="00881CFD">
        <w:rPr>
          <w:b/>
          <w:bCs/>
          <w:lang w:val="en-US"/>
        </w:rPr>
        <w:t xml:space="preserve"> status :</w:t>
      </w:r>
      <w:r w:rsidR="00E41B50">
        <w:rPr>
          <w:b/>
          <w:bCs/>
          <w:lang w:val="en-US"/>
        </w:rPr>
        <w:t xml:space="preserve"> </w:t>
      </w:r>
      <w:r w:rsidR="00881CFD">
        <w:rPr>
          <w:b/>
          <w:bCs/>
          <w:lang w:val="en-US"/>
        </w:rPr>
        <w:t>k</w:t>
      </w:r>
      <w:r w:rsidR="00E41B50">
        <w:rPr>
          <w:b/>
          <w:bCs/>
          <w:lang w:val="en-US"/>
        </w:rPr>
        <w:t xml:space="preserve">nown target </w:t>
      </w:r>
      <w:proofErr w:type="spellStart"/>
      <w:r w:rsidR="00E41B50">
        <w:rPr>
          <w:b/>
          <w:bCs/>
          <w:lang w:val="en-US"/>
        </w:rPr>
        <w:t>PCell</w:t>
      </w:r>
      <w:proofErr w:type="spellEnd"/>
      <w:r w:rsidR="00E41B50">
        <w:rPr>
          <w:b/>
          <w:bCs/>
          <w:lang w:val="en-US"/>
        </w:rPr>
        <w:t xml:space="preserve"> and target </w:t>
      </w:r>
      <w:proofErr w:type="spellStart"/>
      <w:r w:rsidR="00E41B50">
        <w:rPr>
          <w:b/>
          <w:bCs/>
          <w:lang w:val="en-US"/>
        </w:rPr>
        <w:t>PSCell</w:t>
      </w:r>
      <w:proofErr w:type="spellEnd"/>
      <w:r w:rsidR="00881CFD">
        <w:rPr>
          <w:b/>
          <w:bCs/>
          <w:lang w:val="en-US"/>
        </w:rPr>
        <w:t>.</w:t>
      </w:r>
    </w:p>
    <w:p w14:paraId="01CAD5C1" w14:textId="77777777" w:rsidR="00E41B50" w:rsidRPr="00AE73FF" w:rsidRDefault="00E41B50" w:rsidP="00E41B50">
      <w:pPr>
        <w:rPr>
          <w:b/>
          <w:bCs/>
          <w:lang w:val="en-US"/>
        </w:rPr>
      </w:pPr>
      <w:r w:rsidRPr="00AE73FF">
        <w:rPr>
          <w:b/>
          <w:bCs/>
          <w:lang w:val="en-US"/>
        </w:rPr>
        <w:t xml:space="preserve">Proposal : RAN4 introduce FR2 test case and the test case is not tested until the testability issue is resolved. </w:t>
      </w:r>
    </w:p>
    <w:p w14:paraId="14BD94EA" w14:textId="77777777" w:rsidR="00755EAC" w:rsidRPr="00E8249C" w:rsidRDefault="00755EAC" w:rsidP="00E8249C">
      <w:pPr>
        <w:spacing w:after="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64D6C79E" w14:textId="17A45E33" w:rsidR="00C403E5" w:rsidRPr="005F0A70" w:rsidRDefault="00C403E5" w:rsidP="00700546">
      <w:pPr>
        <w:spacing w:after="120"/>
        <w:ind w:left="1985" w:hanging="1985"/>
        <w:rPr>
          <w:rFonts w:ascii="Arial" w:eastAsia="MS Mincho" w:hAnsi="Arial" w:cs="Arial"/>
          <w:color w:val="000000"/>
          <w:sz w:val="22"/>
        </w:rPr>
      </w:pPr>
      <w:r w:rsidRPr="005F0A70">
        <w:rPr>
          <w:rFonts w:ascii="Arial" w:eastAsia="MS Mincho" w:hAnsi="Arial" w:cs="Arial"/>
          <w:color w:val="000000"/>
          <w:sz w:val="22"/>
        </w:rPr>
        <w:t xml:space="preserve">[1] </w:t>
      </w:r>
      <w:hyperlink r:id="rId11" w:history="1">
        <w:r w:rsidR="00BD6C42" w:rsidRPr="00292003">
          <w:rPr>
            <w:rFonts w:ascii="Arial" w:eastAsia="MS Mincho" w:hAnsi="Arial" w:cs="Arial" w:hint="eastAsia"/>
            <w:color w:val="000000"/>
            <w:sz w:val="22"/>
          </w:rPr>
          <w:t>R4-2321586</w:t>
        </w:r>
      </w:hyperlink>
      <w:r w:rsidRPr="005F0A70">
        <w:rPr>
          <w:rFonts w:ascii="Arial" w:eastAsia="MS Mincho" w:hAnsi="Arial" w:cs="Arial"/>
          <w:color w:val="000000"/>
          <w:sz w:val="22"/>
        </w:rPr>
        <w:t xml:space="preserve">, </w:t>
      </w:r>
      <w:r w:rsidR="00292003" w:rsidRPr="00292003">
        <w:rPr>
          <w:rFonts w:ascii="Arial" w:eastAsia="MS Mincho" w:hAnsi="Arial" w:cs="Arial"/>
          <w:color w:val="000000"/>
          <w:sz w:val="22"/>
        </w:rPr>
        <w:t xml:space="preserve">WF on NR </w:t>
      </w:r>
      <w:proofErr w:type="spellStart"/>
      <w:r w:rsidR="00292003" w:rsidRPr="00292003">
        <w:rPr>
          <w:rFonts w:ascii="Arial" w:eastAsia="MS Mincho" w:hAnsi="Arial" w:cs="Arial"/>
          <w:color w:val="000000"/>
          <w:sz w:val="22"/>
        </w:rPr>
        <w:t>eFeRRM</w:t>
      </w:r>
      <w:proofErr w:type="spellEnd"/>
      <w:r w:rsidR="00292003" w:rsidRPr="00292003">
        <w:rPr>
          <w:rFonts w:ascii="Arial" w:eastAsia="MS Mincho" w:hAnsi="Arial" w:cs="Arial"/>
          <w:color w:val="000000"/>
          <w:sz w:val="22"/>
        </w:rPr>
        <w:t xml:space="preserve"> (part2)</w:t>
      </w:r>
      <w:r w:rsidR="005F0A70">
        <w:rPr>
          <w:rFonts w:ascii="Arial" w:eastAsia="MS Mincho" w:hAnsi="Arial" w:cs="Arial"/>
          <w:color w:val="000000"/>
          <w:sz w:val="22"/>
        </w:rPr>
        <w:t xml:space="preserve">, </w:t>
      </w:r>
      <w:r w:rsidR="00292003">
        <w:rPr>
          <w:rFonts w:ascii="Arial" w:eastAsia="MS Mincho" w:hAnsi="Arial" w:cs="Arial"/>
          <w:color w:val="000000"/>
          <w:sz w:val="22"/>
        </w:rPr>
        <w:t>OPPO</w:t>
      </w:r>
      <w:r w:rsidRPr="005F0A70">
        <w:rPr>
          <w:rFonts w:ascii="Arial" w:eastAsia="MS Mincho" w:hAnsi="Arial" w:cs="Arial"/>
          <w:color w:val="000000"/>
          <w:sz w:val="22"/>
        </w:rPr>
        <w:t>, RAN #10</w:t>
      </w:r>
      <w:r w:rsidR="00053E19" w:rsidRPr="005F0A70">
        <w:rPr>
          <w:rFonts w:ascii="Arial" w:eastAsia="MS Mincho" w:hAnsi="Arial" w:cs="Arial"/>
          <w:color w:val="000000"/>
          <w:sz w:val="22"/>
        </w:rPr>
        <w:t>9</w:t>
      </w:r>
    </w:p>
    <w:p w14:paraId="4AC7A6D2" w14:textId="6857A320" w:rsidR="00647194" w:rsidRPr="00975400" w:rsidRDefault="00647194" w:rsidP="00186322">
      <w:pPr>
        <w:rPr>
          <w:lang w:val="en-US"/>
        </w:rPr>
      </w:pPr>
    </w:p>
    <w:sectPr w:rsidR="00647194" w:rsidRPr="00975400"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C786F"/>
    <w:multiLevelType w:val="hybridMultilevel"/>
    <w:tmpl w:val="3184156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7422D"/>
    <w:multiLevelType w:val="hybridMultilevel"/>
    <w:tmpl w:val="1D52411C"/>
    <w:lvl w:ilvl="0" w:tplc="5FAE1C6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6"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7"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5"/>
  </w:num>
  <w:num w:numId="2" w16cid:durableId="393548992">
    <w:abstractNumId w:val="7"/>
  </w:num>
  <w:num w:numId="3" w16cid:durableId="988556344">
    <w:abstractNumId w:val="6"/>
  </w:num>
  <w:num w:numId="4" w16cid:durableId="631054519">
    <w:abstractNumId w:val="8"/>
  </w:num>
  <w:num w:numId="5" w16cid:durableId="14697634">
    <w:abstractNumId w:val="3"/>
  </w:num>
  <w:num w:numId="6" w16cid:durableId="724333155">
    <w:abstractNumId w:val="0"/>
  </w:num>
  <w:num w:numId="7" w16cid:durableId="2046253918">
    <w:abstractNumId w:val="4"/>
  </w:num>
  <w:num w:numId="8" w16cid:durableId="713043784">
    <w:abstractNumId w:val="1"/>
  </w:num>
  <w:num w:numId="9" w16cid:durableId="150786098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3FD1"/>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3E19"/>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1AE"/>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203"/>
    <w:rsid w:val="000A567D"/>
    <w:rsid w:val="000A5B62"/>
    <w:rsid w:val="000A5F2A"/>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1F7"/>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5576"/>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249"/>
    <w:rsid w:val="001527BF"/>
    <w:rsid w:val="001529B2"/>
    <w:rsid w:val="00152DC6"/>
    <w:rsid w:val="0015419D"/>
    <w:rsid w:val="00154AAF"/>
    <w:rsid w:val="00154CC5"/>
    <w:rsid w:val="0015508E"/>
    <w:rsid w:val="0015535C"/>
    <w:rsid w:val="0015537A"/>
    <w:rsid w:val="00155439"/>
    <w:rsid w:val="001559A5"/>
    <w:rsid w:val="00155CE4"/>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3A9"/>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363"/>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221"/>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583C"/>
    <w:rsid w:val="00206067"/>
    <w:rsid w:val="002060B8"/>
    <w:rsid w:val="002063BF"/>
    <w:rsid w:val="002063F7"/>
    <w:rsid w:val="00206728"/>
    <w:rsid w:val="00206C30"/>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216"/>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0F81"/>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5E4"/>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963"/>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6B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00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2FD2"/>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0EC"/>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3F6"/>
    <w:rsid w:val="00377E88"/>
    <w:rsid w:val="003801AA"/>
    <w:rsid w:val="00380C23"/>
    <w:rsid w:val="00380FD8"/>
    <w:rsid w:val="003812C9"/>
    <w:rsid w:val="00381623"/>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94F"/>
    <w:rsid w:val="003A7CBC"/>
    <w:rsid w:val="003B00B0"/>
    <w:rsid w:val="003B0248"/>
    <w:rsid w:val="003B0446"/>
    <w:rsid w:val="003B0E7D"/>
    <w:rsid w:val="003B0F2D"/>
    <w:rsid w:val="003B112E"/>
    <w:rsid w:val="003B1188"/>
    <w:rsid w:val="003B1CAE"/>
    <w:rsid w:val="003B24BF"/>
    <w:rsid w:val="003B27DB"/>
    <w:rsid w:val="003B3451"/>
    <w:rsid w:val="003B363F"/>
    <w:rsid w:val="003B3BD2"/>
    <w:rsid w:val="003B439A"/>
    <w:rsid w:val="003B4A6C"/>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1B82"/>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88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284"/>
    <w:rsid w:val="00437BB4"/>
    <w:rsid w:val="0044036E"/>
    <w:rsid w:val="004406EF"/>
    <w:rsid w:val="00440AC1"/>
    <w:rsid w:val="00441161"/>
    <w:rsid w:val="0044164A"/>
    <w:rsid w:val="0044208B"/>
    <w:rsid w:val="004423A5"/>
    <w:rsid w:val="0044254D"/>
    <w:rsid w:val="004425C4"/>
    <w:rsid w:val="0044277F"/>
    <w:rsid w:val="00442C0B"/>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1C5D"/>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031"/>
    <w:rsid w:val="004B0935"/>
    <w:rsid w:val="004B0C64"/>
    <w:rsid w:val="004B28E0"/>
    <w:rsid w:val="004B2E52"/>
    <w:rsid w:val="004B38D3"/>
    <w:rsid w:val="004B3BA5"/>
    <w:rsid w:val="004B3FC9"/>
    <w:rsid w:val="004B5192"/>
    <w:rsid w:val="004B5280"/>
    <w:rsid w:val="004B58C5"/>
    <w:rsid w:val="004B7109"/>
    <w:rsid w:val="004B7557"/>
    <w:rsid w:val="004B7E61"/>
    <w:rsid w:val="004B7EC4"/>
    <w:rsid w:val="004C065D"/>
    <w:rsid w:val="004C0BC6"/>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0864"/>
    <w:rsid w:val="004F0CD0"/>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2750"/>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124"/>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E34"/>
    <w:rsid w:val="005C2E82"/>
    <w:rsid w:val="005C312F"/>
    <w:rsid w:val="005C3472"/>
    <w:rsid w:val="005C3516"/>
    <w:rsid w:val="005C36A8"/>
    <w:rsid w:val="005C3B82"/>
    <w:rsid w:val="005C4013"/>
    <w:rsid w:val="005C4386"/>
    <w:rsid w:val="005C452C"/>
    <w:rsid w:val="005C4B90"/>
    <w:rsid w:val="005C50B8"/>
    <w:rsid w:val="005C52D2"/>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A70"/>
    <w:rsid w:val="005F1F46"/>
    <w:rsid w:val="005F1FB3"/>
    <w:rsid w:val="005F2672"/>
    <w:rsid w:val="005F283D"/>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7B"/>
    <w:rsid w:val="00602B89"/>
    <w:rsid w:val="00603034"/>
    <w:rsid w:val="00603309"/>
    <w:rsid w:val="0060383D"/>
    <w:rsid w:val="0060391A"/>
    <w:rsid w:val="00603A29"/>
    <w:rsid w:val="0060402D"/>
    <w:rsid w:val="00604D34"/>
    <w:rsid w:val="00604E10"/>
    <w:rsid w:val="006052E2"/>
    <w:rsid w:val="006059AE"/>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6DD3"/>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4C32"/>
    <w:rsid w:val="00654F26"/>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5F68"/>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78"/>
    <w:rsid w:val="006958A5"/>
    <w:rsid w:val="00695F3B"/>
    <w:rsid w:val="00696087"/>
    <w:rsid w:val="00696269"/>
    <w:rsid w:val="006963D0"/>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53C"/>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1E9"/>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6EA"/>
    <w:rsid w:val="006F2D16"/>
    <w:rsid w:val="006F2EFB"/>
    <w:rsid w:val="006F3DF7"/>
    <w:rsid w:val="006F40F1"/>
    <w:rsid w:val="006F4D4C"/>
    <w:rsid w:val="006F56E1"/>
    <w:rsid w:val="006F5DE1"/>
    <w:rsid w:val="006F6F55"/>
    <w:rsid w:val="006F7EA3"/>
    <w:rsid w:val="0070007C"/>
    <w:rsid w:val="007001F8"/>
    <w:rsid w:val="00700546"/>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401AB"/>
    <w:rsid w:val="00740FDA"/>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733"/>
    <w:rsid w:val="00784BA2"/>
    <w:rsid w:val="00784E05"/>
    <w:rsid w:val="00784E4D"/>
    <w:rsid w:val="007855C1"/>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409"/>
    <w:rsid w:val="007D2733"/>
    <w:rsid w:val="007D2896"/>
    <w:rsid w:val="007D2CEE"/>
    <w:rsid w:val="007D2FEC"/>
    <w:rsid w:val="007D342A"/>
    <w:rsid w:val="007D3922"/>
    <w:rsid w:val="007D3B3B"/>
    <w:rsid w:val="007D3DA0"/>
    <w:rsid w:val="007D4C64"/>
    <w:rsid w:val="007D524D"/>
    <w:rsid w:val="007D584C"/>
    <w:rsid w:val="007D5CB7"/>
    <w:rsid w:val="007D62EA"/>
    <w:rsid w:val="007D6925"/>
    <w:rsid w:val="007D7088"/>
    <w:rsid w:val="007D7CD0"/>
    <w:rsid w:val="007D7CF1"/>
    <w:rsid w:val="007D7F6F"/>
    <w:rsid w:val="007E0136"/>
    <w:rsid w:val="007E0AC7"/>
    <w:rsid w:val="007E0BD2"/>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CDD"/>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5B8B"/>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CFD"/>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1AD2"/>
    <w:rsid w:val="008A2434"/>
    <w:rsid w:val="008A2520"/>
    <w:rsid w:val="008A29AE"/>
    <w:rsid w:val="008A2DB3"/>
    <w:rsid w:val="008A3F7D"/>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6D7"/>
    <w:rsid w:val="008C7A34"/>
    <w:rsid w:val="008D0567"/>
    <w:rsid w:val="008D0704"/>
    <w:rsid w:val="008D0925"/>
    <w:rsid w:val="008D0CF6"/>
    <w:rsid w:val="008D1005"/>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87"/>
    <w:rsid w:val="008D7DC5"/>
    <w:rsid w:val="008E01E7"/>
    <w:rsid w:val="008E03C0"/>
    <w:rsid w:val="008E084F"/>
    <w:rsid w:val="008E09D2"/>
    <w:rsid w:val="008E0C53"/>
    <w:rsid w:val="008E0C79"/>
    <w:rsid w:val="008E0DC5"/>
    <w:rsid w:val="008E100F"/>
    <w:rsid w:val="008E1A41"/>
    <w:rsid w:val="008E1CD9"/>
    <w:rsid w:val="008E2346"/>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1F16"/>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A7DBA"/>
    <w:rsid w:val="009B01BE"/>
    <w:rsid w:val="009B0373"/>
    <w:rsid w:val="009B0424"/>
    <w:rsid w:val="009B100E"/>
    <w:rsid w:val="009B1D86"/>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65D1"/>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01EE"/>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503"/>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6BA"/>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B60"/>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3FF"/>
    <w:rsid w:val="00AE77EC"/>
    <w:rsid w:val="00AE7CF3"/>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FD0"/>
    <w:rsid w:val="00B10065"/>
    <w:rsid w:val="00B102CD"/>
    <w:rsid w:val="00B1070C"/>
    <w:rsid w:val="00B1088D"/>
    <w:rsid w:val="00B10A08"/>
    <w:rsid w:val="00B10B86"/>
    <w:rsid w:val="00B10C14"/>
    <w:rsid w:val="00B114D1"/>
    <w:rsid w:val="00B11A75"/>
    <w:rsid w:val="00B11BAA"/>
    <w:rsid w:val="00B11C3A"/>
    <w:rsid w:val="00B1234D"/>
    <w:rsid w:val="00B126A0"/>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6909"/>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673"/>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2A59"/>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51D"/>
    <w:rsid w:val="00B81766"/>
    <w:rsid w:val="00B81F12"/>
    <w:rsid w:val="00B82D48"/>
    <w:rsid w:val="00B8448A"/>
    <w:rsid w:val="00B84543"/>
    <w:rsid w:val="00B84651"/>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45B"/>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6C42"/>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375B"/>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0F47"/>
    <w:rsid w:val="00C8150A"/>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6E2"/>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5AFA"/>
    <w:rsid w:val="00D261AE"/>
    <w:rsid w:val="00D26AC3"/>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261"/>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4E9D"/>
    <w:rsid w:val="00E35269"/>
    <w:rsid w:val="00E3538D"/>
    <w:rsid w:val="00E35657"/>
    <w:rsid w:val="00E3577E"/>
    <w:rsid w:val="00E35EDA"/>
    <w:rsid w:val="00E37BBD"/>
    <w:rsid w:val="00E37F64"/>
    <w:rsid w:val="00E37F66"/>
    <w:rsid w:val="00E37FBE"/>
    <w:rsid w:val="00E400B6"/>
    <w:rsid w:val="00E40225"/>
    <w:rsid w:val="00E40EBC"/>
    <w:rsid w:val="00E41B50"/>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2B1"/>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6AA"/>
    <w:rsid w:val="00E6577B"/>
    <w:rsid w:val="00E67330"/>
    <w:rsid w:val="00E67818"/>
    <w:rsid w:val="00E703DC"/>
    <w:rsid w:val="00E70A2D"/>
    <w:rsid w:val="00E70D23"/>
    <w:rsid w:val="00E71987"/>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77F98"/>
    <w:rsid w:val="00E8064E"/>
    <w:rsid w:val="00E80831"/>
    <w:rsid w:val="00E812A8"/>
    <w:rsid w:val="00E814C1"/>
    <w:rsid w:val="00E8187E"/>
    <w:rsid w:val="00E81B6C"/>
    <w:rsid w:val="00E81D51"/>
    <w:rsid w:val="00E8216B"/>
    <w:rsid w:val="00E8249C"/>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67E"/>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115"/>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EF7999"/>
    <w:rsid w:val="00F00066"/>
    <w:rsid w:val="00F00300"/>
    <w:rsid w:val="00F005B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BF4"/>
    <w:rsid w:val="00F21F59"/>
    <w:rsid w:val="00F2283C"/>
    <w:rsid w:val="00F22EA6"/>
    <w:rsid w:val="00F23040"/>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342"/>
    <w:rsid w:val="00F27406"/>
    <w:rsid w:val="00F27FF0"/>
    <w:rsid w:val="00F30161"/>
    <w:rsid w:val="00F30233"/>
    <w:rsid w:val="00F303A2"/>
    <w:rsid w:val="00F30888"/>
    <w:rsid w:val="00F30C53"/>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407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549"/>
    <w:rsid w:val="00FA0752"/>
    <w:rsid w:val="00FA0787"/>
    <w:rsid w:val="00FA08B1"/>
    <w:rsid w:val="00FA0A4C"/>
    <w:rsid w:val="00FA10EA"/>
    <w:rsid w:val="00FA18D8"/>
    <w:rsid w:val="00FA1B58"/>
    <w:rsid w:val="00FA2A7F"/>
    <w:rsid w:val="00FA2CB6"/>
    <w:rsid w:val="00FA3A4F"/>
    <w:rsid w:val="00FA3E33"/>
    <w:rsid w:val="00FA3FD6"/>
    <w:rsid w:val="00FA4227"/>
    <w:rsid w:val="00FA44B1"/>
    <w:rsid w:val="00FA47B6"/>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1AF0"/>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5D9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aliases w:val="TableGrid,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45313277">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09/Inbox/R4-232158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2361</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447</cp:revision>
  <dcterms:created xsi:type="dcterms:W3CDTF">2023-05-14T22:45:00Z</dcterms:created>
  <dcterms:modified xsi:type="dcterms:W3CDTF">2024-02-19T18:26:00Z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